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Sport e tempo libero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svolge attivita' di promozione e diffusione della cultura sportiva, in collaborazione con le associazioni e con gli istituti scolastici; coordina le attivita' sportive mediante la gestione del calendario delle attivita' presso tutti gli impianti sportivi di proprieta' comunale e gestisce dei rapporti con i concessionari di impianti sportivi e relative convenzioni.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Dr.ssa Ferraris Silvia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Contributi ad associazioni sportive dilettantistiche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Promozione attivita' di educazione sportiva scuole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Autorizzazione per uso occasionale di palestre scolastiche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Sport e tempo libero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in gestione impianti sportivi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D) Concessione ed erogazione sovvenzioni, contributi, sussidi, ausili finanziari, vantaggi economici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Sport e tempo libero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